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72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6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5948"/>
      </w:tblGrid>
      <w:tr>
        <w:trPr>
          <w:trHeight w:val="567" w:hRule="atLeast"/>
        </w:trPr>
        <w:tc>
          <w:tcPr>
            <w:tcW w:w="90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hd w:val="clear" w:fill="81D41A"/>
              <w:spacing w:lineRule="auto" w:line="240" w:before="0" w:after="0"/>
              <w:jc w:val="center"/>
              <w:rPr/>
            </w:pPr>
            <w:r>
              <w:rPr>
                <w:rFonts w:eastAsia="" w:eastAsiaTheme="majorEastAsia"/>
                <w:color w:themeColor="text1"/>
                <w:sz w:val="48"/>
                <w:szCs w:val="48"/>
              </w:rPr>
              <w:t>Fiche de renseignements - DTG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C9211E"/>
              </w:rPr>
            </w:pPr>
            <w:r>
              <w:rPr>
                <w:rFonts w:eastAsia="" w:cs="Arial" w:ascii="Arial" w:hAnsi="Arial"/>
                <w:b/>
                <w:bCs/>
                <w:i/>
                <w:color w:val="C9211E"/>
                <w:sz w:val="22"/>
                <w:szCs w:val="22"/>
                <w:lang w:eastAsia="fr-FR" w:bidi="fr-FR"/>
              </w:rPr>
              <w:t>Merci de bien vouloir compl</w:t>
            </w:r>
            <w:r>
              <w:rPr>
                <w:rFonts w:cs="Arial" w:ascii="Arial" w:hAnsi="Arial"/>
                <w:b/>
                <w:bCs/>
                <w:i/>
                <w:color w:val="C9211E"/>
                <w:sz w:val="22"/>
                <w:szCs w:val="22"/>
                <w:lang w:eastAsia="fr-FR"/>
              </w:rPr>
              <w:t>éter cette fiche dûment remplie et de la renvoyer à contact@capdiag360.fr</w:t>
            </w:r>
          </w:p>
        </w:tc>
      </w:tr>
      <w:tr>
        <w:trPr>
          <w:trHeight w:val="567" w:hRule="atLeast"/>
        </w:trPr>
        <w:tc>
          <w:tcPr>
            <w:tcW w:w="3113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Nom de la résidence</w:t>
            </w:r>
          </w:p>
        </w:tc>
        <w:tc>
          <w:tcPr>
            <w:tcW w:w="594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3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Adresse de l’immeuble</w:t>
            </w:r>
          </w:p>
        </w:tc>
        <w:tc>
          <w:tcPr>
            <w:tcW w:w="5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Date du permis de construire</w:t>
            </w:r>
          </w:p>
        </w:tc>
        <w:tc>
          <w:tcPr>
            <w:tcW w:w="5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Références cadastrales</w:t>
            </w:r>
          </w:p>
        </w:tc>
        <w:tc>
          <w:tcPr>
            <w:tcW w:w="5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Nombre de lots</w:t>
            </w:r>
          </w:p>
        </w:tc>
        <w:tc>
          <w:tcPr>
            <w:tcW w:w="5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Nombre de niveaux</w:t>
            </w:r>
          </w:p>
        </w:tc>
        <w:tc>
          <w:tcPr>
            <w:tcW w:w="5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Descriptif des parties communes (sous sol, cage d’escalier, chaufferie, combles…) et annexes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Type de production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chauffage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(individuel ou collectif)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et énergie (gaz, fuel, bois électrique)</w:t>
            </w:r>
          </w:p>
        </w:tc>
        <w:tc>
          <w:tcPr>
            <w:tcW w:w="594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1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Type de production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ECS (eau chaude sanitaire)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(individuel ou collectif)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et énergie (gaz, fuel, bois électrique)</w:t>
            </w:r>
          </w:p>
        </w:tc>
        <w:tc>
          <w:tcPr>
            <w:tcW w:w="59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0"/>
        </w:numPr>
        <w:ind w:left="1512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1512" w:hanging="0"/>
        <w:rPr/>
      </w:pPr>
      <w:r>
        <w:rPr/>
      </w:r>
      <w:r>
        <w:br w:type="page"/>
      </w:r>
    </w:p>
    <w:tbl>
      <w:tblPr>
        <w:tblStyle w:val="Grilledutableau"/>
        <w:tblW w:w="10890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4"/>
        <w:gridCol w:w="676"/>
        <w:gridCol w:w="735"/>
        <w:gridCol w:w="5564"/>
      </w:tblGrid>
      <w:tr>
        <w:trPr>
          <w:trHeight w:val="454" w:hRule="atLeast"/>
        </w:trPr>
        <w:tc>
          <w:tcPr>
            <w:tcW w:w="3914" w:type="dxa"/>
            <w:vMerge w:val="restart"/>
            <w:tcBorders/>
            <w:shd w:color="auto" w:fill="FFFF00" w:val="clear"/>
            <w:vAlign w:val="center"/>
          </w:tcPr>
          <w:p>
            <w:pPr>
              <w:pStyle w:val="Normal"/>
              <w:pageBreakBefore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Nature</w:t>
            </w:r>
          </w:p>
        </w:tc>
        <w:tc>
          <w:tcPr>
            <w:tcW w:w="6975" w:type="dxa"/>
            <w:gridSpan w:val="3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Documents de références</w:t>
            </w:r>
          </w:p>
        </w:tc>
      </w:tr>
      <w:tr>
        <w:trPr>
          <w:trHeight w:val="454" w:hRule="atLeast"/>
        </w:trPr>
        <w:tc>
          <w:tcPr>
            <w:tcW w:w="3914" w:type="dxa"/>
            <w:vMerge w:val="continue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735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5564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Commentaires</w:t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Acte de propriété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de masse 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cadastral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 du bâtiment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Servitudes particulières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Historique des travaux et entretiens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(année et coûts des réalisations)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Référence des contrats entretien et de maintenance des équipements communs ainsi que la date d’échéance de ces contrats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(ascenseurs, désenfumage, VMC, électricité, gaz,  ETC…)  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DTA (dossier technique amiante) des parties communes (construction &lt;1997) </w:t>
            </w:r>
            <w:r>
              <w:rPr>
                <w:b/>
                <w:bCs/>
                <w:color w:val="C9211E"/>
                <w:sz w:val="24"/>
                <w:szCs w:val="24"/>
              </w:rPr>
              <w:t>*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>Diagnostic plomb des parties communes (</w:t>
            </w: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fr-FR" w:eastAsia="en-US" w:bidi="ar-SA"/>
              </w:rPr>
              <w:t>construction</w:t>
            </w:r>
            <w:r>
              <w:rPr>
                <w:b/>
                <w:bCs/>
                <w:sz w:val="24"/>
                <w:szCs w:val="24"/>
              </w:rPr>
              <w:t xml:space="preserve"> &lt;1949)</w:t>
            </w:r>
            <w:r>
              <w:rPr>
                <w:b/>
                <w:bCs/>
                <w:color w:val="C9211E"/>
                <w:sz w:val="24"/>
                <w:szCs w:val="24"/>
              </w:rPr>
              <w:t>*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DPE (diagnostic de performance énergétique) à l’immeuble </w:t>
            </w:r>
            <w:r>
              <w:rPr>
                <w:b/>
                <w:bCs/>
                <w:color w:val="C9211E"/>
                <w:sz w:val="24"/>
                <w:szCs w:val="24"/>
              </w:rPr>
              <w:t>*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ERP ( état des risques et pollutions) </w:t>
            </w:r>
            <w:r>
              <w:rPr>
                <w:b/>
                <w:bCs/>
                <w:color w:val="C9211E"/>
                <w:sz w:val="24"/>
                <w:szCs w:val="24"/>
              </w:rPr>
              <w:t>*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EDD (état descriptif de division)  </w:t>
            </w:r>
            <w:r>
              <w:rPr>
                <w:b/>
                <w:bCs/>
                <w:color w:val="C9211E"/>
                <w:sz w:val="24"/>
                <w:szCs w:val="24"/>
              </w:rPr>
              <w:t>*</w:t>
            </w:r>
          </w:p>
        </w:tc>
        <w:tc>
          <w:tcPr>
            <w:tcW w:w="6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Rapport audit accessibilité (PMR)</w:t>
            </w:r>
          </w:p>
        </w:tc>
        <w:tc>
          <w:tcPr>
            <w:tcW w:w="67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Diagnostic SAE </w:t>
              <w:br/>
              <w:t>(sécurité entretien et contrôle des ascenseurs)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 de raccordement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(tout à l’égout)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391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Travaux à venir et coût estimé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1" w:hRule="atLeast"/>
        </w:trPr>
        <w:tc>
          <w:tcPr>
            <w:tcW w:w="39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Pathologies connues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spacing w:before="0" w:after="160"/>
        <w:ind w:left="720" w:hanging="0"/>
        <w:contextualSpacing/>
        <w:rPr>
          <w:b/>
          <w:b/>
          <w:bCs/>
          <w:color w:val="C9211E"/>
        </w:rPr>
      </w:pPr>
      <w:r>
        <w:rPr>
          <w:b/>
          <w:bCs/>
          <w:color w:val="C9211E"/>
        </w:rPr>
        <w:t>* dossier obligatoire à la constitution du DTG</w:t>
      </w:r>
    </w:p>
    <w:sectPr>
      <w:type w:val="nextPage"/>
      <w:pgSz w:w="11906" w:h="16838"/>
      <w:pgMar w:left="1417" w:right="1417" w:header="0" w:top="141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eddepageCar">
    <w:name w:val="Pied de page Car"/>
    <w:qFormat/>
    <w:rPr/>
  </w:style>
  <w:style w:type="character" w:styleId="EntteCar">
    <w:name w:val="En-tête Car"/>
    <w:qFormat/>
    <w:rPr/>
  </w:style>
  <w:style w:type="character" w:styleId="TextedebullesCar">
    <w:name w:val="Texte de bulles Car"/>
    <w:qFormat/>
    <w:rPr>
      <w:rFonts w:ascii="Segoe UI" w:hAnsi="Segoe UI" w:eastAsia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93748"/>
    <w:pPr>
      <w:spacing w:before="0" w:after="160"/>
      <w:ind w:left="720" w:hanging="0"/>
      <w:contextualSpacing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000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LibreOffice/6.4.4.2$Windows_X86_64 LibreOffice_project/3d775be2011f3886db32dfd395a6a6d1ca2630ff</Application>
  <Pages>2</Pages>
  <Words>208</Words>
  <Characters>1252</Characters>
  <CharactersWithSpaces>1427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:description/>
  <dc:language>fr-FR</dc:language>
  <cp:lastModifiedBy/>
  <dcterms:modified xsi:type="dcterms:W3CDTF">2023-08-21T13:58:37Z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